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F" w:rsidRDefault="00E94C29">
      <w:pPr>
        <w:jc w:val="center"/>
        <w:rPr>
          <w:b/>
          <w:sz w:val="22"/>
        </w:rPr>
      </w:pPr>
      <w:r>
        <w:rPr>
          <w:b/>
          <w:sz w:val="22"/>
        </w:rPr>
        <w:t>CAPSI MEETING</w:t>
      </w:r>
    </w:p>
    <w:p w:rsidR="00D0095F" w:rsidRDefault="00E94C29">
      <w:pPr>
        <w:jc w:val="center"/>
        <w:rPr>
          <w:b/>
          <w:sz w:val="22"/>
        </w:rPr>
      </w:pPr>
      <w:r>
        <w:rPr>
          <w:b/>
          <w:sz w:val="22"/>
        </w:rPr>
        <w:t>September 28</w:t>
      </w:r>
      <w:r w:rsidRPr="00501944">
        <w:rPr>
          <w:b/>
          <w:sz w:val="22"/>
          <w:vertAlign w:val="superscript"/>
        </w:rPr>
        <w:t>th</w:t>
      </w:r>
      <w:r>
        <w:rPr>
          <w:b/>
          <w:sz w:val="22"/>
        </w:rPr>
        <w:t>, 2012</w:t>
      </w:r>
    </w:p>
    <w:p w:rsidR="00D0095F" w:rsidRDefault="00E94C29" w:rsidP="00D0095F">
      <w:pPr>
        <w:jc w:val="center"/>
        <w:rPr>
          <w:b/>
          <w:sz w:val="22"/>
        </w:rPr>
      </w:pPr>
      <w:r>
        <w:rPr>
          <w:b/>
          <w:sz w:val="22"/>
        </w:rPr>
        <w:t>PHR</w:t>
      </w:r>
      <w:r w:rsidRPr="0018719C">
        <w:rPr>
          <w:b/>
          <w:color w:val="auto"/>
          <w:sz w:val="22"/>
        </w:rPr>
        <w:t>M 3102</w:t>
      </w:r>
      <w:r>
        <w:rPr>
          <w:b/>
          <w:sz w:val="22"/>
        </w:rPr>
        <w:t xml:space="preserve"> UBC</w:t>
      </w:r>
    </w:p>
    <w:p w:rsidR="00D0095F" w:rsidRPr="005730D8" w:rsidRDefault="00E94C29" w:rsidP="00D0095F">
      <w:pPr>
        <w:ind w:left="360"/>
        <w:rPr>
          <w:bCs/>
          <w:color w:val="auto"/>
          <w:sz w:val="22"/>
          <w:shd w:val="clear" w:color="auto" w:fill="00FFFF"/>
        </w:rPr>
      </w:pPr>
      <w:r w:rsidRPr="005730D8">
        <w:rPr>
          <w:bCs/>
          <w:color w:val="auto"/>
          <w:sz w:val="22"/>
          <w:shd w:val="clear" w:color="auto" w:fill="FFFF00"/>
        </w:rPr>
        <w:t>__</w:t>
      </w:r>
      <w:r w:rsidRPr="005730D8">
        <w:rPr>
          <w:rFonts w:eastAsia="PMingLiU"/>
          <w:bCs/>
          <w:color w:val="auto"/>
          <w:sz w:val="22"/>
          <w:shd w:val="clear" w:color="auto" w:fill="FFFF00"/>
          <w:lang w:eastAsia="zh-TW"/>
        </w:rPr>
        <w:t>_</w:t>
      </w:r>
      <w:r w:rsidRPr="005730D8">
        <w:rPr>
          <w:bCs/>
          <w:color w:val="auto"/>
          <w:sz w:val="22"/>
        </w:rPr>
        <w:t xml:space="preserve"> = Important dates</w:t>
      </w:r>
    </w:p>
    <w:p w:rsidR="00D0095F" w:rsidRPr="005730D8" w:rsidRDefault="00E94C29" w:rsidP="00D0095F">
      <w:pPr>
        <w:ind w:left="360"/>
        <w:rPr>
          <w:color w:val="auto"/>
          <w:sz w:val="22"/>
        </w:rPr>
      </w:pPr>
      <w:r w:rsidRPr="005730D8">
        <w:rPr>
          <w:bCs/>
          <w:color w:val="auto"/>
          <w:sz w:val="22"/>
          <w:shd w:val="clear" w:color="auto" w:fill="00FFFF"/>
        </w:rPr>
        <w:t>___</w:t>
      </w:r>
      <w:r w:rsidRPr="005730D8">
        <w:rPr>
          <w:bCs/>
          <w:color w:val="auto"/>
          <w:sz w:val="22"/>
        </w:rPr>
        <w:t xml:space="preserve"> = new ideas</w:t>
      </w:r>
      <w:r w:rsidRPr="005730D8">
        <w:rPr>
          <w:bCs/>
          <w:color w:val="auto"/>
          <w:sz w:val="22"/>
        </w:rPr>
        <w:br/>
      </w:r>
      <w:r w:rsidRPr="005730D8">
        <w:rPr>
          <w:bCs/>
          <w:color w:val="auto"/>
          <w:sz w:val="22"/>
          <w:shd w:val="clear" w:color="auto" w:fill="00FF00"/>
        </w:rPr>
        <w:t>___</w:t>
      </w:r>
      <w:r w:rsidRPr="005730D8">
        <w:rPr>
          <w:bCs/>
          <w:color w:val="auto"/>
          <w:sz w:val="22"/>
        </w:rPr>
        <w:t xml:space="preserve"> = requires action from someone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2210"/>
        <w:gridCol w:w="760"/>
        <w:gridCol w:w="1980"/>
        <w:gridCol w:w="1890"/>
        <w:gridCol w:w="540"/>
      </w:tblGrid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Senior Rep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Amy Le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IT Officer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Stephanie Ho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Junior Rep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Stephen Huynh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4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th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 xml:space="preserve">Irfan Rajani </w:t>
            </w:r>
            <w:r w:rsidRPr="005730D8">
              <w:rPr>
                <w:color w:val="auto"/>
                <w:sz w:val="22"/>
              </w:rPr>
              <w:br/>
              <w:t>(current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  <w:p w:rsidR="00D0095F" w:rsidRPr="005730D8" w:rsidRDefault="00E94C29" w:rsidP="00D0095F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Charles Yu (current</w:t>
            </w:r>
            <w:r w:rsidRPr="005730D8">
              <w:rPr>
                <w:color w:val="auto"/>
                <w:sz w:val="22"/>
              </w:rPr>
              <w:t xml:space="preserve">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D0095F" w:rsidRPr="005730D8" w:rsidRDefault="00E94C29" w:rsidP="00D0095F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  <w:p w:rsidR="00D0095F" w:rsidRPr="005730D8" w:rsidRDefault="00E94C29" w:rsidP="00D0095F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D0095F" w:rsidRPr="005730D8" w:rsidRDefault="00E94C29" w:rsidP="00D0095F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</w:tc>
      </w:tr>
      <w:tr w:rsidR="00D0095F" w:rsidRPr="005730D8">
        <w:trPr>
          <w:trHeight w:val="602"/>
        </w:trPr>
        <w:tc>
          <w:tcPr>
            <w:tcW w:w="2610" w:type="dxa"/>
          </w:tcPr>
          <w:p w:rsidR="00D0095F" w:rsidRPr="005730D8" w:rsidRDefault="00E94C29" w:rsidP="00D0095F">
            <w:pPr>
              <w:pStyle w:val="Heading2"/>
              <w:snapToGrid w:val="0"/>
              <w:rPr>
                <w:rFonts w:ascii="Times New Roman" w:hAnsi="Times New Roman"/>
                <w:i/>
                <w:color w:val="auto"/>
                <w:sz w:val="22"/>
              </w:rPr>
            </w:pPr>
            <w:r w:rsidRPr="005730D8">
              <w:rPr>
                <w:rFonts w:ascii="Times New Roman" w:hAnsi="Times New Roman"/>
                <w:color w:val="auto"/>
                <w:sz w:val="22"/>
              </w:rPr>
              <w:t>Faculty Co-Advisors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Paulo Tchen</w:t>
            </w:r>
          </w:p>
          <w:p w:rsidR="00D0095F" w:rsidRPr="005730D8" w:rsidRDefault="00E94C29" w:rsidP="00D0095F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Dr </w:t>
            </w:r>
            <w:r w:rsidRPr="0043761E">
              <w:rPr>
                <w:color w:val="auto"/>
                <w:sz w:val="22"/>
                <w:lang w:val="en-CA"/>
              </w:rPr>
              <w:t>K.</w:t>
            </w:r>
            <w:r w:rsidRPr="005730D8">
              <w:rPr>
                <w:color w:val="auto"/>
                <w:sz w:val="22"/>
                <w:lang w:val="en-CA"/>
              </w:rPr>
              <w:t xml:space="preserve"> Seto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D0095F" w:rsidRPr="005730D8" w:rsidRDefault="00E94C29" w:rsidP="00D0095F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3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rd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Shaylee Peterson</w:t>
            </w:r>
          </w:p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Secretary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Leanne Leung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2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nd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Lisa Lix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Treasurer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Vivien Hu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1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st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 xml:space="preserve">Kathy Sheng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5730D8">
              <w:rPr>
                <w:b/>
                <w:color w:val="auto"/>
                <w:sz w:val="22"/>
                <w:lang w:val="en-CA"/>
              </w:rPr>
              <w:t>-</w:t>
            </w: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Community Ed. Coord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Puneet Vashisht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CAPSIL Editor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Kati</w:t>
            </w:r>
            <w:r w:rsidRPr="005730D8">
              <w:rPr>
                <w:color w:val="auto"/>
                <w:sz w:val="22"/>
              </w:rPr>
              <w:t>e Milbers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CSHP Mem. Coord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Eric Wong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PDW 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Alex Mehta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National Council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highlight w:val="red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Lily Liang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VP Education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Nader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D0095F" w:rsidRPr="005730D8">
        <w:tc>
          <w:tcPr>
            <w:tcW w:w="261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IPSF Liaison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Jessica Tran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D0095F" w:rsidRPr="005730D8" w:rsidRDefault="00E94C29" w:rsidP="00D0095F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5F" w:rsidRPr="005730D8" w:rsidRDefault="00E94C29" w:rsidP="00D0095F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</w:tbl>
    <w:p w:rsidR="00D0095F" w:rsidRPr="00713658" w:rsidRDefault="00E94C29" w:rsidP="00D0095F">
      <w:pPr>
        <w:jc w:val="center"/>
        <w:rPr>
          <w:b/>
          <w:sz w:val="22"/>
        </w:rPr>
      </w:pPr>
    </w:p>
    <w:p w:rsidR="00D0095F" w:rsidRDefault="00E94C29">
      <w:pPr>
        <w:ind w:left="360"/>
        <w:rPr>
          <w:sz w:val="22"/>
        </w:rPr>
      </w:pPr>
    </w:p>
    <w:p w:rsidR="00D0095F" w:rsidRDefault="00E94C29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 xml:space="preserve">Call to order </w:t>
      </w:r>
    </w:p>
    <w:p w:rsidR="00D0095F" w:rsidRDefault="00E94C29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D0095F" w:rsidRDefault="00E94C29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Standing Business</w:t>
      </w:r>
    </w:p>
    <w:p w:rsidR="00D0095F" w:rsidRDefault="00E94C29">
      <w:pPr>
        <w:ind w:left="360"/>
        <w:rPr>
          <w:sz w:val="22"/>
        </w:rPr>
      </w:pPr>
    </w:p>
    <w:p w:rsidR="00D0095F" w:rsidRDefault="00E94C29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sz w:val="22"/>
        </w:rPr>
      </w:pPr>
      <w:r>
        <w:rPr>
          <w:sz w:val="22"/>
        </w:rPr>
        <w:t>Motion to adopt the minutes from September 21</w:t>
      </w:r>
      <w:r w:rsidRPr="00501944">
        <w:rPr>
          <w:sz w:val="22"/>
          <w:vertAlign w:val="superscript"/>
        </w:rPr>
        <w:t>st</w:t>
      </w:r>
      <w:r>
        <w:rPr>
          <w:sz w:val="22"/>
        </w:rPr>
        <w:t>, 2012</w:t>
      </w:r>
      <w:r>
        <w:rPr>
          <w:sz w:val="22"/>
        </w:rPr>
        <w:br/>
        <w:t xml:space="preserve">Motioned by S.Huynh. Seconded by L.Lix. All in favour. Motion passed. </w:t>
      </w:r>
    </w:p>
    <w:p w:rsidR="00D0095F" w:rsidRDefault="00E94C29">
      <w:pPr>
        <w:rPr>
          <w:sz w:val="22"/>
        </w:rPr>
      </w:pPr>
    </w:p>
    <w:p w:rsidR="00D0095F" w:rsidRPr="00EE21B0" w:rsidRDefault="00E94C29" w:rsidP="00D0095F">
      <w:pPr>
        <w:numPr>
          <w:ilvl w:val="0"/>
          <w:numId w:val="1"/>
        </w:numPr>
        <w:spacing w:line="360" w:lineRule="auto"/>
        <w:ind w:hanging="360"/>
        <w:rPr>
          <w:color w:val="auto"/>
          <w:sz w:val="22"/>
        </w:rPr>
      </w:pPr>
      <w:r w:rsidRPr="00E424F1">
        <w:rPr>
          <w:b/>
          <w:bCs/>
          <w:sz w:val="22"/>
        </w:rPr>
        <w:t>New Business</w:t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Open House T-shirt sales Update (K. Milbers)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sold 9 to 10 shirts at 20$/shirt, lots of shirts left (~200)</w:t>
      </w:r>
    </w:p>
    <w:p w:rsidR="00D0095F" w:rsidRPr="00D0095F" w:rsidRDefault="00E94C29" w:rsidP="00D0095F">
      <w:pPr>
        <w:numPr>
          <w:ilvl w:val="0"/>
          <w:numId w:val="16"/>
        </w:numPr>
        <w:rPr>
          <w:color w:val="auto"/>
          <w:sz w:val="22"/>
          <w:highlight w:val="green"/>
        </w:rPr>
      </w:pPr>
      <w:r w:rsidRPr="00D0095F">
        <w:rPr>
          <w:color w:val="auto"/>
          <w:sz w:val="22"/>
          <w:highlight w:val="green"/>
        </w:rPr>
        <w:t>Arti will buy volunteer shirts – Vivien to make invoices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m</w:t>
      </w:r>
      <w:r>
        <w:rPr>
          <w:color w:val="auto"/>
          <w:sz w:val="22"/>
        </w:rPr>
        <w:t>ust sell all shirts by January 2013, willing to sell shirts at cost ($11/shirt)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IDEAS: promote to students and sell at cheaper price $15/shirt, give away as prizes to PDW Competition judges, have an online ordering system so we don’t have to waste manpower</w:t>
      </w:r>
      <w:r>
        <w:rPr>
          <w:color w:val="auto"/>
          <w:sz w:val="22"/>
        </w:rPr>
        <w:t>/time to man booths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FEEDBACK on shirts: issue with “OPENED”…students want shirt that is more plain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Paulo willing to ask Dr Kim-Sing if she would be interested in having shirts to be sold during preceptor workshop and engagement sessions (Amy needs to drop</w:t>
      </w:r>
      <w:r>
        <w:rPr>
          <w:color w:val="auto"/>
          <w:sz w:val="22"/>
        </w:rPr>
        <w:t xml:space="preserve"> off a shirt sample) </w:t>
      </w:r>
      <w:r>
        <w:rPr>
          <w:color w:val="auto"/>
          <w:sz w:val="22"/>
        </w:rPr>
        <w:br/>
        <w:t xml:space="preserve"> </w:t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Careers Avenue (A. Le, S. Huynh)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still need volunteers to set up (2</w:t>
      </w:r>
      <w:r w:rsidRPr="00DA4C54">
        <w:rPr>
          <w:color w:val="auto"/>
          <w:sz w:val="22"/>
          <w:vertAlign w:val="superscript"/>
        </w:rPr>
        <w:t>nd</w:t>
      </w:r>
      <w:r>
        <w:rPr>
          <w:color w:val="auto"/>
          <w:sz w:val="22"/>
        </w:rPr>
        <w:t xml:space="preserve"> years or 1</w:t>
      </w:r>
      <w:r w:rsidRPr="00DA4C54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 xml:space="preserve"> years!)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tours for exhibitors will take place at around 5pm or 5:30pm to 6pm, during keynote speaker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maximum 10 volunteers needed: Shaylee, Lisa, Step</w:t>
      </w:r>
      <w:r>
        <w:rPr>
          <w:color w:val="auto"/>
          <w:sz w:val="22"/>
        </w:rPr>
        <w:t>hanie, Leanne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Amy will be facilitating the keynote in PHRM 1101, someone needs to be in charge of the volunteers (Lisa??)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please advertise by writing on the white board during class </w:t>
      </w:r>
      <w:r w:rsidRPr="00260BD5">
        <w:rPr>
          <w:color w:val="auto"/>
          <w:sz w:val="22"/>
        </w:rPr>
        <w:sym w:font="Wingdings" w:char="F0E0"/>
      </w:r>
      <w:r>
        <w:rPr>
          <w:color w:val="auto"/>
          <w:sz w:val="22"/>
        </w:rPr>
        <w:t xml:space="preserve"> screen at the atrium is not ready yet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IDEA for next time: put info on </w:t>
      </w:r>
      <w:r>
        <w:rPr>
          <w:color w:val="auto"/>
          <w:sz w:val="22"/>
        </w:rPr>
        <w:t xml:space="preserve">the easel boards outside the Practice Lab so students walking by would see them upcoming events 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FOOD: need to check with Tony, everyone will have food!</w:t>
      </w:r>
    </w:p>
    <w:p w:rsidR="00D0095F" w:rsidRDefault="00E94C29" w:rsidP="00D0095F">
      <w:pPr>
        <w:ind w:left="504"/>
        <w:rPr>
          <w:color w:val="auto"/>
          <w:sz w:val="22"/>
        </w:rPr>
      </w:pP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CAPSI-IPSF Driving Range Fundraiser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Tuesday, October 2</w:t>
      </w:r>
      <w:r w:rsidRPr="00DA4C54">
        <w:rPr>
          <w:color w:val="auto"/>
          <w:sz w:val="22"/>
          <w:vertAlign w:val="superscript"/>
        </w:rPr>
        <w:t>nd</w:t>
      </w:r>
      <w:r>
        <w:rPr>
          <w:color w:val="auto"/>
          <w:sz w:val="22"/>
        </w:rPr>
        <w:t xml:space="preserve"> at 5:30pm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Year Reps, PLEASE ADVERTISE in cl</w:t>
      </w:r>
      <w:r>
        <w:rPr>
          <w:color w:val="auto"/>
          <w:sz w:val="22"/>
        </w:rPr>
        <w:t>ass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Door Prizes: $100 Grouse Mountain Gift Card 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Pfizer is the sponsor (donated $100), we must advertise during event </w:t>
      </w:r>
    </w:p>
    <w:p w:rsidR="00D0095F" w:rsidRDefault="00E94C29" w:rsidP="00D0095F">
      <w:pPr>
        <w:ind w:left="504"/>
        <w:rPr>
          <w:color w:val="auto"/>
          <w:sz w:val="22"/>
        </w:rPr>
      </w:pP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Standing Committees:</w:t>
      </w:r>
    </w:p>
    <w:p w:rsidR="00D0095F" w:rsidRPr="00501944" w:rsidRDefault="00E94C29" w:rsidP="00D0095F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Mr. Pharmacist Planning Committee – tabled</w:t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Mr. Pharmacist Update (L. Liang) </w:t>
      </w:r>
    </w:p>
    <w:p w:rsidR="00D0095F" w:rsidRPr="00EC299A" w:rsidRDefault="00E94C29" w:rsidP="00D0095F">
      <w:pPr>
        <w:numPr>
          <w:ilvl w:val="0"/>
          <w:numId w:val="15"/>
        </w:numPr>
        <w:ind w:hanging="180"/>
        <w:rPr>
          <w:color w:val="auto"/>
          <w:sz w:val="22"/>
        </w:rPr>
      </w:pPr>
      <w:r w:rsidRPr="00EC299A">
        <w:rPr>
          <w:color w:val="auto"/>
          <w:sz w:val="22"/>
        </w:rPr>
        <w:t>Video Shoot: weekend of Oct 20</w:t>
      </w:r>
      <w:r w:rsidRPr="00260BD5">
        <w:rPr>
          <w:color w:val="auto"/>
          <w:sz w:val="22"/>
          <w:vertAlign w:val="superscript"/>
        </w:rPr>
        <w:t>th</w:t>
      </w:r>
      <w:r w:rsidRPr="00EC299A">
        <w:rPr>
          <w:color w:val="auto"/>
          <w:sz w:val="22"/>
        </w:rPr>
        <w:t xml:space="preserve"> </w:t>
      </w:r>
      <w:r w:rsidRPr="00DA4C54">
        <w:rPr>
          <w:color w:val="auto"/>
          <w:sz w:val="22"/>
        </w:rPr>
        <w:sym w:font="Wingdings" w:char="F0E0"/>
      </w:r>
      <w:r w:rsidRPr="00EC299A">
        <w:rPr>
          <w:color w:val="auto"/>
          <w:sz w:val="22"/>
        </w:rPr>
        <w:t xml:space="preserve"> pro</w:t>
      </w:r>
      <w:r w:rsidRPr="00EC299A">
        <w:rPr>
          <w:color w:val="auto"/>
          <w:sz w:val="22"/>
        </w:rPr>
        <w:t xml:space="preserve">mo videos will be posted online, one new one per week </w:t>
      </w:r>
    </w:p>
    <w:p w:rsidR="00D0095F" w:rsidRPr="00EC299A" w:rsidRDefault="00E94C29" w:rsidP="00D0095F">
      <w:pPr>
        <w:numPr>
          <w:ilvl w:val="0"/>
          <w:numId w:val="15"/>
        </w:numPr>
        <w:ind w:hanging="180"/>
        <w:rPr>
          <w:color w:val="auto"/>
          <w:sz w:val="22"/>
        </w:rPr>
      </w:pPr>
      <w:r w:rsidRPr="00EC299A">
        <w:rPr>
          <w:color w:val="auto"/>
          <w:sz w:val="22"/>
        </w:rPr>
        <w:t>In-class Promotional Video: short video will be shown in class, ~one week before event</w:t>
      </w:r>
    </w:p>
    <w:p w:rsidR="00D0095F" w:rsidRPr="00EC299A" w:rsidRDefault="00E94C29" w:rsidP="00D0095F">
      <w:pPr>
        <w:numPr>
          <w:ilvl w:val="0"/>
          <w:numId w:val="15"/>
        </w:numPr>
        <w:ind w:hanging="180"/>
        <w:rPr>
          <w:color w:val="auto"/>
          <w:sz w:val="22"/>
        </w:rPr>
      </w:pPr>
      <w:r w:rsidRPr="00EC299A">
        <w:rPr>
          <w:color w:val="auto"/>
          <w:sz w:val="22"/>
        </w:rPr>
        <w:t>Partnership for food and alcohol sales: with kappa psi</w:t>
      </w:r>
    </w:p>
    <w:p w:rsidR="00D0095F" w:rsidRPr="00EC299A" w:rsidRDefault="00E94C29" w:rsidP="00D0095F">
      <w:pPr>
        <w:numPr>
          <w:ilvl w:val="0"/>
          <w:numId w:val="15"/>
        </w:numPr>
        <w:ind w:hanging="180"/>
        <w:rPr>
          <w:color w:val="auto"/>
          <w:sz w:val="22"/>
        </w:rPr>
      </w:pPr>
      <w:r w:rsidRPr="00EC299A">
        <w:rPr>
          <w:color w:val="auto"/>
          <w:sz w:val="22"/>
        </w:rPr>
        <w:t>Video Feedback: long one was a bit too long (member did not</w:t>
      </w:r>
      <w:r w:rsidRPr="00EC299A">
        <w:rPr>
          <w:color w:val="auto"/>
          <w:sz w:val="22"/>
        </w:rPr>
        <w:t xml:space="preserve"> really get the video), short one was good</w:t>
      </w:r>
    </w:p>
    <w:p w:rsidR="00D0095F" w:rsidRPr="00EC299A" w:rsidRDefault="00E94C29" w:rsidP="00D0095F">
      <w:pPr>
        <w:numPr>
          <w:ilvl w:val="0"/>
          <w:numId w:val="15"/>
        </w:numPr>
        <w:ind w:hanging="180"/>
        <w:rPr>
          <w:color w:val="auto"/>
          <w:sz w:val="22"/>
        </w:rPr>
      </w:pPr>
      <w:r w:rsidRPr="00EC299A">
        <w:rPr>
          <w:color w:val="auto"/>
          <w:sz w:val="22"/>
        </w:rPr>
        <w:t>Tasks: AV (Amy will send info to Lily), ticket printing (Gabby)</w:t>
      </w:r>
    </w:p>
    <w:p w:rsidR="00D0095F" w:rsidRPr="00EC299A" w:rsidRDefault="00E94C29" w:rsidP="00D0095F">
      <w:pPr>
        <w:ind w:left="540"/>
        <w:rPr>
          <w:color w:val="auto"/>
          <w:sz w:val="22"/>
        </w:rPr>
      </w:pP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 Sponsorship (A. Le)</w:t>
      </w:r>
    </w:p>
    <w:p w:rsidR="00D0095F" w:rsidRDefault="00E94C29" w:rsidP="00D0095F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Sponsorship package</w:t>
      </w:r>
    </w:p>
    <w:p w:rsidR="00D0095F" w:rsidRDefault="00E94C29" w:rsidP="00D0095F">
      <w:pPr>
        <w:numPr>
          <w:ilvl w:val="2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Meeting with Scotiabank –Rob.</w:t>
      </w:r>
    </w:p>
    <w:p w:rsidR="00D0095F" w:rsidRDefault="00E94C29" w:rsidP="00D0095F">
      <w:pPr>
        <w:numPr>
          <w:ilvl w:val="0"/>
          <w:numId w:val="16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sponsorship representative on Campus</w:t>
      </w:r>
    </w:p>
    <w:p w:rsidR="00D0095F" w:rsidRDefault="00E94C29" w:rsidP="00D0095F">
      <w:pPr>
        <w:numPr>
          <w:ilvl w:val="0"/>
          <w:numId w:val="16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this year, PhUS and CAPSI will have</w:t>
      </w:r>
      <w:r>
        <w:rPr>
          <w:color w:val="auto"/>
          <w:sz w:val="22"/>
        </w:rPr>
        <w:t xml:space="preserve"> separate sponsorship packages as this will ensure that whatever has been promised to the sponsors will be executed </w:t>
      </w:r>
    </w:p>
    <w:p w:rsidR="00D0095F" w:rsidRDefault="00E94C29" w:rsidP="00D0095F">
      <w:pPr>
        <w:numPr>
          <w:ilvl w:val="0"/>
          <w:numId w:val="16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Scotiabank is interested in sponsoring the CAPSI Symposiums ($600 total for both symposiums), will get back to us by mid October</w:t>
      </w:r>
      <w:r>
        <w:rPr>
          <w:color w:val="auto"/>
          <w:sz w:val="22"/>
        </w:rPr>
        <w:br/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 Com</w:t>
      </w:r>
      <w:r>
        <w:rPr>
          <w:color w:val="auto"/>
          <w:sz w:val="22"/>
        </w:rPr>
        <w:t>petitions (A. Le, S. Huynh)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>Year Reps and CAPSI Competition Organizers, please put in your event times for your CAPSI Competitions</w:t>
      </w:r>
    </w:p>
    <w:p w:rsidR="00D0095F" w:rsidRDefault="00E94C29" w:rsidP="00D0095F">
      <w:pPr>
        <w:numPr>
          <w:ilvl w:val="0"/>
          <w:numId w:val="16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link will be sent out next week</w:t>
      </w:r>
    </w:p>
    <w:p w:rsidR="00D0095F" w:rsidRPr="006820AF" w:rsidRDefault="00E94C29" w:rsidP="00D0095F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Jeopardy – Pfizer sponsored: $150 </w:t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 membership event Term 1 (Year Reps) – Tabled </w:t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Counci</w:t>
      </w:r>
      <w:r>
        <w:rPr>
          <w:color w:val="auto"/>
          <w:sz w:val="22"/>
        </w:rPr>
        <w:t>l Dinner (L. Leung)</w:t>
      </w:r>
    </w:p>
    <w:p w:rsidR="00D0095F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doodle/poll will be sent out next week as to which time/place is preferred </w:t>
      </w:r>
    </w:p>
    <w:p w:rsidR="00D0095F" w:rsidRPr="000D3F3E" w:rsidRDefault="00E94C29" w:rsidP="00D0095F">
      <w:pPr>
        <w:numPr>
          <w:ilvl w:val="0"/>
          <w:numId w:val="16"/>
        </w:numPr>
        <w:rPr>
          <w:color w:val="auto"/>
          <w:sz w:val="22"/>
        </w:rPr>
      </w:pPr>
      <w:r>
        <w:rPr>
          <w:color w:val="auto"/>
          <w:sz w:val="22"/>
        </w:rPr>
        <w:t xml:space="preserve">IDEAS: order in (potluck), have sushi (One Sushi on Campus), go to a restaurant close to campus </w:t>
      </w:r>
    </w:p>
    <w:p w:rsidR="00D0095F" w:rsidRDefault="00E94C29" w:rsidP="00D0095F">
      <w:pPr>
        <w:rPr>
          <w:color w:val="auto"/>
          <w:sz w:val="22"/>
        </w:rPr>
      </w:pP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Roundtable </w:t>
      </w:r>
    </w:p>
    <w:tbl>
      <w:tblPr>
        <w:tblW w:w="8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6674"/>
      </w:tblGrid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914EC0" w:rsidRDefault="00E94C29" w:rsidP="00D0095F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>Position</w:t>
            </w:r>
          </w:p>
        </w:tc>
        <w:tc>
          <w:tcPr>
            <w:tcW w:w="6674" w:type="dxa"/>
            <w:shd w:val="clear" w:color="auto" w:fill="auto"/>
          </w:tcPr>
          <w:p w:rsidR="00D0095F" w:rsidRPr="00914EC0" w:rsidRDefault="00E94C29" w:rsidP="00D0095F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 xml:space="preserve">Update/Announcements 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Sr. Rep</w:t>
            </w:r>
          </w:p>
        </w:tc>
        <w:tc>
          <w:tcPr>
            <w:tcW w:w="6674" w:type="dxa"/>
            <w:shd w:val="clear" w:color="auto" w:fill="auto"/>
          </w:tcPr>
          <w:p w:rsidR="00D0095F" w:rsidRDefault="00E94C29" w:rsidP="00D0095F">
            <w:pPr>
              <w:numPr>
                <w:ilvl w:val="0"/>
                <w:numId w:val="16"/>
              </w:numPr>
              <w:tabs>
                <w:tab w:val="clear" w:pos="720"/>
                <w:tab w:val="num" w:pos="-210"/>
              </w:tabs>
              <w:ind w:left="15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AGM change</w:t>
            </w:r>
            <w:r>
              <w:rPr>
                <w:color w:val="auto"/>
                <w:sz w:val="22"/>
              </w:rPr>
              <w:t>d to October 31</w:t>
            </w:r>
            <w:r w:rsidRPr="00DA4C54">
              <w:rPr>
                <w:color w:val="auto"/>
                <w:sz w:val="22"/>
                <w:vertAlign w:val="superscript"/>
              </w:rPr>
              <w:t>st</w:t>
            </w:r>
            <w:r>
              <w:rPr>
                <w:color w:val="auto"/>
                <w:sz w:val="22"/>
              </w:rPr>
              <w:t xml:space="preserve"> from 12pm-1pm: deadline to send in names for PDWPC 2012 is November 1</w:t>
            </w:r>
            <w:r w:rsidRPr="00DA4C54">
              <w:rPr>
                <w:color w:val="auto"/>
                <w:sz w:val="22"/>
                <w:vertAlign w:val="superscript"/>
              </w:rPr>
              <w:t>st</w:t>
            </w:r>
            <w:r>
              <w:rPr>
                <w:color w:val="auto"/>
                <w:sz w:val="22"/>
              </w:rPr>
              <w:t xml:space="preserve"> </w:t>
            </w:r>
          </w:p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2013:</w:t>
            </w:r>
          </w:p>
          <w:p w:rsidR="00D0095F" w:rsidRDefault="00E94C29" w:rsidP="00D0095F">
            <w:pPr>
              <w:numPr>
                <w:ilvl w:val="0"/>
                <w:numId w:val="16"/>
              </w:numPr>
              <w:tabs>
                <w:tab w:val="clear" w:pos="720"/>
                <w:tab w:val="num" w:pos="150"/>
              </w:tabs>
              <w:ind w:left="15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 xml:space="preserve">PDW Info Session: 32 people attended and have been receiving phone calls and emails from people are interested </w:t>
            </w:r>
          </w:p>
          <w:p w:rsidR="00D0095F" w:rsidRDefault="00E94C29" w:rsidP="00D0095F">
            <w:pPr>
              <w:numPr>
                <w:ilvl w:val="0"/>
                <w:numId w:val="16"/>
              </w:numPr>
              <w:tabs>
                <w:tab w:val="clear" w:pos="720"/>
                <w:tab w:val="num" w:pos="150"/>
              </w:tabs>
              <w:ind w:left="15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5 PDW ballots have been received, total of </w:t>
            </w:r>
            <w:r>
              <w:rPr>
                <w:color w:val="auto"/>
                <w:sz w:val="22"/>
              </w:rPr>
              <w:t>47 seats available (37 general and 10 competition seats)</w:t>
            </w:r>
          </w:p>
          <w:p w:rsidR="00D0095F" w:rsidRPr="00EC299A" w:rsidRDefault="00E94C29" w:rsidP="00D0095F">
            <w:pPr>
              <w:numPr>
                <w:ilvl w:val="0"/>
                <w:numId w:val="16"/>
              </w:numPr>
              <w:tabs>
                <w:tab w:val="clear" w:pos="720"/>
                <w:tab w:val="num" w:pos="150"/>
              </w:tabs>
              <w:ind w:left="15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will most</w:t>
            </w:r>
            <w:r w:rsidRPr="00EC299A">
              <w:rPr>
                <w:color w:val="auto"/>
                <w:sz w:val="22"/>
              </w:rPr>
              <w:t xml:space="preserve"> likely sold out in first/second round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lastRenderedPageBreak/>
              <w:t>Jr. Rep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TILAK meeting next Friday 12-1pm</w:t>
            </w:r>
          </w:p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Jeopardy Competition: Oct 10</w:t>
            </w:r>
            <w:r w:rsidRPr="00DA4C54">
              <w:rPr>
                <w:color w:val="auto"/>
                <w:sz w:val="22"/>
                <w:vertAlign w:val="superscript"/>
              </w:rPr>
              <w:t>th</w:t>
            </w:r>
            <w:r w:rsidRPr="00EC299A">
              <w:rPr>
                <w:color w:val="auto"/>
                <w:sz w:val="22"/>
              </w:rPr>
              <w:t>, 12pm-1pm</w:t>
            </w:r>
          </w:p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AV: ask Jamal</w:t>
            </w:r>
          </w:p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Run for the Cure: Sunday, September 30</w:t>
            </w:r>
            <w:r w:rsidRPr="00DA4C54">
              <w:rPr>
                <w:color w:val="auto"/>
                <w:sz w:val="22"/>
                <w:vertAlign w:val="superscript"/>
              </w:rPr>
              <w:t>th</w:t>
            </w:r>
            <w:r w:rsidRPr="00EC299A">
              <w:rPr>
                <w:color w:val="auto"/>
                <w:sz w:val="22"/>
              </w:rPr>
              <w:t xml:space="preserve">  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Treasu</w:t>
            </w:r>
            <w:r w:rsidRPr="00EC299A">
              <w:rPr>
                <w:color w:val="auto"/>
                <w:sz w:val="22"/>
              </w:rPr>
              <w:t>rer</w:t>
            </w:r>
          </w:p>
        </w:tc>
        <w:tc>
          <w:tcPr>
            <w:tcW w:w="6674" w:type="dxa"/>
            <w:shd w:val="clear" w:color="auto" w:fill="auto"/>
          </w:tcPr>
          <w:p w:rsidR="00D0095F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sz w:val="22"/>
              </w:rPr>
            </w:pPr>
            <w:r>
              <w:rPr>
                <w:sz w:val="22"/>
              </w:rPr>
              <w:t>$2988.66 payment for Council and Open house T-shirts – Paid to GRAFICA T-shirts as per the UBC Pharmacy agreement with GRAFICA</w:t>
            </w:r>
          </w:p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sz w:val="22"/>
              </w:rPr>
              <w:t>each shirt was about $11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Secretary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  <w:r w:rsidRPr="004E68A1">
              <w:rPr>
                <w:color w:val="auto"/>
                <w:sz w:val="22"/>
                <w:vertAlign w:val="superscript"/>
              </w:rPr>
              <w:t>st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n/a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Pr="00795F2B">
              <w:rPr>
                <w:color w:val="auto"/>
                <w:sz w:val="22"/>
                <w:vertAlign w:val="superscript"/>
              </w:rPr>
              <w:t>nd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D0095F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Pr="00795F2B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will receive information for PIC an</w:t>
            </w:r>
            <w:r w:rsidRPr="00EC299A">
              <w:rPr>
                <w:color w:val="auto"/>
                <w:sz w:val="22"/>
              </w:rPr>
              <w:t>d OTC Competition on Oct 5</w:t>
            </w:r>
            <w:r w:rsidRPr="00DA4C54">
              <w:rPr>
                <w:color w:val="auto"/>
                <w:sz w:val="22"/>
                <w:vertAlign w:val="superscript"/>
              </w:rPr>
              <w:t>th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Pr="00292CDD" w:rsidRDefault="00E94C29" w:rsidP="00D0095F">
            <w:pPr>
              <w:rPr>
                <w:rFonts w:ascii="Times" w:eastAsia="Times New Roman" w:hAnsi="Times"/>
                <w:color w:val="auto"/>
                <w:szCs w:val="20"/>
              </w:rPr>
            </w:pPr>
            <w:r>
              <w:rPr>
                <w:color w:val="auto"/>
                <w:sz w:val="22"/>
              </w:rPr>
              <w:t>4</w:t>
            </w:r>
            <w:r w:rsidRPr="00795F2B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Rep, 4</w:t>
            </w:r>
            <w:r w:rsidRPr="00292CDD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yr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will receive information for Compounding Competition on Oct 1</w:t>
            </w:r>
            <w:r w:rsidRPr="00DA4C54">
              <w:rPr>
                <w:color w:val="auto"/>
                <w:sz w:val="22"/>
                <w:vertAlign w:val="superscript"/>
              </w:rPr>
              <w:t>st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IPSF Liaison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IPSF information session on Wednesday, October 3</w:t>
            </w:r>
            <w:r w:rsidRPr="00DA4C54">
              <w:rPr>
                <w:color w:val="auto"/>
                <w:sz w:val="22"/>
                <w:vertAlign w:val="superscript"/>
              </w:rPr>
              <w:t>rd</w:t>
            </w:r>
            <w:r w:rsidRPr="00EC299A">
              <w:rPr>
                <w:color w:val="auto"/>
                <w:sz w:val="22"/>
              </w:rPr>
              <w:t xml:space="preserve"> (PHRM 3201)</w:t>
            </w:r>
          </w:p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Comm. Ed. Coord.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CAPSIL editor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n/a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IT Officer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renewed do</w:t>
            </w:r>
            <w:r w:rsidRPr="00EC299A">
              <w:rPr>
                <w:color w:val="auto"/>
                <w:sz w:val="22"/>
              </w:rPr>
              <w:t>main for CAPSI website – will provide receipt next week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Fundraiser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Fundraiser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D0095F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D0095F" w:rsidRDefault="00E94C29" w:rsidP="00D0095F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CSHP Liaison </w:t>
            </w:r>
          </w:p>
        </w:tc>
        <w:tc>
          <w:tcPr>
            <w:tcW w:w="6674" w:type="dxa"/>
            <w:shd w:val="clear" w:color="auto" w:fill="auto"/>
          </w:tcPr>
          <w:p w:rsidR="00D0095F" w:rsidRPr="00EC299A" w:rsidRDefault="00E94C29" w:rsidP="00D0095F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n/a: at information session</w:t>
            </w:r>
          </w:p>
        </w:tc>
      </w:tr>
    </w:tbl>
    <w:p w:rsidR="00D0095F" w:rsidRPr="00E424F1" w:rsidRDefault="00E94C29" w:rsidP="00D0095F">
      <w:pPr>
        <w:rPr>
          <w:color w:val="auto"/>
          <w:sz w:val="22"/>
        </w:rPr>
      </w:pPr>
    </w:p>
    <w:p w:rsidR="00D0095F" w:rsidRPr="003960E2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3960E2">
        <w:rPr>
          <w:sz w:val="22"/>
        </w:rPr>
        <w:t>Deposits</w:t>
      </w:r>
    </w:p>
    <w:p w:rsidR="00D0095F" w:rsidRPr="003960E2" w:rsidRDefault="00E94C29" w:rsidP="00D0095F">
      <w:pPr>
        <w:ind w:left="792"/>
        <w:rPr>
          <w:color w:val="auto"/>
          <w:sz w:val="22"/>
        </w:rPr>
      </w:pPr>
      <w:r>
        <w:rPr>
          <w:sz w:val="22"/>
        </w:rPr>
        <w:t>Motion to deposit $1800 membership money</w:t>
      </w:r>
      <w:r>
        <w:rPr>
          <w:sz w:val="22"/>
        </w:rPr>
        <w:br/>
        <w:t>Motioned by: A.Mehta. Seconded by: S.</w:t>
      </w:r>
      <w:r w:rsidRPr="005730D8">
        <w:rPr>
          <w:color w:val="auto"/>
          <w:sz w:val="22"/>
          <w:lang w:val="en-CA"/>
        </w:rPr>
        <w:t>Huynh</w:t>
      </w:r>
      <w:r>
        <w:rPr>
          <w:sz w:val="22"/>
        </w:rPr>
        <w:t>. All in favor. Motion Passed.</w:t>
      </w:r>
      <w:r w:rsidRPr="003960E2">
        <w:rPr>
          <w:sz w:val="22"/>
        </w:rPr>
        <w:br/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Reimbursements </w:t>
      </w:r>
    </w:p>
    <w:p w:rsidR="00D0095F" w:rsidRPr="00EE21B0" w:rsidRDefault="00E94C29" w:rsidP="00D0095F">
      <w:pPr>
        <w:ind w:left="792"/>
        <w:rPr>
          <w:color w:val="auto"/>
          <w:sz w:val="22"/>
        </w:rPr>
      </w:pPr>
      <w:r>
        <w:rPr>
          <w:color w:val="auto"/>
          <w:sz w:val="22"/>
        </w:rPr>
        <w:t xml:space="preserve">Motion to reimburse L. Leung $60.77 for purchasing supplies for the ice cream social. </w:t>
      </w:r>
      <w:r>
        <w:rPr>
          <w:color w:val="auto"/>
          <w:sz w:val="22"/>
        </w:rPr>
        <w:br/>
        <w:t>Motioned by: I.</w:t>
      </w:r>
      <w:r w:rsidRPr="00DA4C54">
        <w:rPr>
          <w:color w:val="auto"/>
          <w:sz w:val="22"/>
        </w:rPr>
        <w:t xml:space="preserve"> </w:t>
      </w:r>
      <w:r w:rsidRPr="005730D8">
        <w:rPr>
          <w:color w:val="auto"/>
          <w:sz w:val="22"/>
        </w:rPr>
        <w:t>Rajani.</w:t>
      </w:r>
      <w:r>
        <w:rPr>
          <w:color w:val="auto"/>
          <w:sz w:val="22"/>
        </w:rPr>
        <w:t xml:space="preserve"> Seconded by: S.Peterson. All in favor. Motion Passed.</w:t>
      </w:r>
      <w:r>
        <w:rPr>
          <w:color w:val="auto"/>
          <w:sz w:val="22"/>
        </w:rPr>
        <w:br/>
      </w:r>
    </w:p>
    <w:p w:rsidR="00D0095F" w:rsidRDefault="00E94C29" w:rsidP="00D0095F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Amendments </w:t>
      </w:r>
    </w:p>
    <w:p w:rsidR="00D0095F" w:rsidRDefault="00E94C29" w:rsidP="00D0095F">
      <w:pPr>
        <w:ind w:left="720" w:firstLine="72"/>
        <w:rPr>
          <w:color w:val="auto"/>
          <w:sz w:val="22"/>
        </w:rPr>
      </w:pPr>
      <w:r>
        <w:rPr>
          <w:color w:val="auto"/>
          <w:sz w:val="22"/>
        </w:rPr>
        <w:t>None</w:t>
      </w:r>
    </w:p>
    <w:p w:rsidR="00D0095F" w:rsidRPr="005B36CD" w:rsidRDefault="00E94C29" w:rsidP="00D0095F">
      <w:pPr>
        <w:ind w:left="720"/>
        <w:rPr>
          <w:color w:val="auto"/>
          <w:sz w:val="22"/>
        </w:rPr>
      </w:pPr>
    </w:p>
    <w:p w:rsidR="00D0095F" w:rsidRDefault="00E94C29" w:rsidP="00D0095F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Adjournment (12:52PM)</w:t>
      </w:r>
      <w:r>
        <w:rPr>
          <w:b/>
          <w:bCs/>
          <w:sz w:val="22"/>
        </w:rPr>
        <w:br/>
      </w:r>
      <w:r>
        <w:rPr>
          <w:bCs/>
          <w:sz w:val="22"/>
        </w:rPr>
        <w:t>Motioned by: L.Lix. Seconded by:</w:t>
      </w:r>
      <w:r>
        <w:rPr>
          <w:bCs/>
          <w:sz w:val="22"/>
        </w:rPr>
        <w:t xml:space="preserve"> J.Tran. All in favor. Motion passed. </w:t>
      </w:r>
    </w:p>
    <w:sectPr w:rsidR="00D0095F" w:rsidSect="00D0095F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29" w:rsidRDefault="00E94C29">
      <w:r>
        <w:separator/>
      </w:r>
    </w:p>
  </w:endnote>
  <w:endnote w:type="continuationSeparator" w:id="0">
    <w:p w:rsidR="00E94C29" w:rsidRDefault="00E9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F" w:rsidRDefault="00E94C29">
    <w:pPr>
      <w:pStyle w:val="Footer"/>
      <w:jc w:val="center"/>
    </w:pPr>
    <w:r>
      <w:t>____________________________________________________________________________________________________</w:t>
    </w:r>
  </w:p>
  <w:p w:rsidR="00D0095F" w:rsidRDefault="00E94C29">
    <w:pPr>
      <w:pStyle w:val="Footer"/>
      <w:jc w:val="center"/>
    </w:pPr>
  </w:p>
  <w:p w:rsidR="00D0095F" w:rsidRDefault="00E94C29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D0095F" w:rsidRDefault="00E94C29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</w:t>
    </w:r>
    <w:r>
      <w:t>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F" w:rsidRDefault="00E94C29">
    <w:pPr>
      <w:pStyle w:val="Footer"/>
      <w:jc w:val="center"/>
    </w:pPr>
    <w:r>
      <w:t>____________________________________________________________________________________________________</w:t>
    </w:r>
  </w:p>
  <w:p w:rsidR="00D0095F" w:rsidRDefault="00E94C29">
    <w:pPr>
      <w:pStyle w:val="Footer"/>
      <w:jc w:val="center"/>
    </w:pPr>
  </w:p>
  <w:p w:rsidR="00D0095F" w:rsidRDefault="00E94C29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D0095F" w:rsidRDefault="00E94C29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</w:t>
    </w:r>
    <w:r>
      <w:t>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29" w:rsidRDefault="00E94C29">
      <w:r>
        <w:separator/>
      </w:r>
    </w:p>
  </w:footnote>
  <w:footnote w:type="continuationSeparator" w:id="0">
    <w:p w:rsidR="00E94C29" w:rsidRDefault="00E9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F" w:rsidRDefault="00E94C29">
    <w:pPr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                </w:t>
    </w:r>
    <w:r w:rsidR="006D12AF"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8001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6D12AF">
      <w:pict>
        <v:shape id="_x0000_i1025" style="width:62.95pt;height:36.25pt" coordsize="21600,21600">
          <v:imagedata croptop="-65520f" cropbottom="65520f"/>
        </v:shape>
      </w:pict>
    </w:r>
  </w:p>
  <w:p w:rsidR="00D0095F" w:rsidRDefault="00E94C29">
    <w:pPr>
      <w:rPr>
        <w:rFonts w:eastAsia="Times New Roman"/>
        <w:color w:val="auto"/>
        <w:lang w:val="en-US" w:eastAsia="zh-TW"/>
      </w:rPr>
    </w:pPr>
    <w:r>
      <w:rPr>
        <w:noProof/>
        <w:lang w:val="en-US" w:eastAsia="zh-TW"/>
      </w:rPr>
      <w:pict>
        <v:rect id="_x0000_s2052" style="position:absolute;margin-left:2in;margin-top:36pt;width:352pt;height:47pt;z-index:-251658752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D0095F" w:rsidRDefault="00E94C29">
                <w:pPr>
                  <w:pStyle w:val="TitleA"/>
                  <w:rPr>
                    <w:rFonts w:ascii="Arial" w:hAnsi="Arial"/>
                    <w:sz w:val="18"/>
                  </w:rPr>
                </w:pPr>
                <w:r>
                  <w:rPr>
                    <w:sz w:val="18"/>
                  </w:rPr>
                  <w:t>CANADIAN ASSOCIATION OF PHARMACY STUDENTS AND INTERNS</w:t>
                </w:r>
              </w:p>
              <w:p w:rsidR="00D0095F" w:rsidRDefault="00E94C29">
                <w:pPr>
                  <w:pStyle w:val="Heading3A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UNIVERSITY OF BRITISH COLUMBIA</w:t>
                </w:r>
              </w:p>
              <w:p w:rsidR="00D0095F" w:rsidRDefault="00E94C29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2146 East Mall Vancouver - British Columbia, V6T 1Z3, Fax (604) 822-3035</w:t>
                </w:r>
              </w:p>
              <w:p w:rsidR="00D0095F" w:rsidRDefault="00E94C29">
                <w:pPr>
                  <w:jc w:val="center"/>
                  <w:rPr>
                    <w:rFonts w:eastAsia="Times New Roman"/>
                    <w:color w:val="auto"/>
                    <w:lang w:val="en-US" w:eastAsia="zh-TW"/>
                  </w:rPr>
                </w:pPr>
                <w:r>
                  <w:rPr>
                    <w:b/>
                  </w:rPr>
                  <w:t>www.capsiubc.com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F" w:rsidRDefault="006D12AF">
    <w:pPr>
      <w:pStyle w:val="Title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-45720</wp:posOffset>
          </wp:positionV>
          <wp:extent cx="800100" cy="457200"/>
          <wp:effectExtent l="19050" t="0" r="0" b="0"/>
          <wp:wrapNone/>
          <wp:docPr id="7" name="Picture 7" descr="Capsi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si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C29">
      <w:rPr>
        <w:sz w:val="18"/>
        <w:szCs w:val="18"/>
      </w:rPr>
      <w:t>CANADIAN ASSOCIATION OF PHARMACY STUDENTS AND INTERNS</w:t>
    </w:r>
  </w:p>
  <w:p w:rsidR="00D0095F" w:rsidRDefault="00E94C29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D0095F" w:rsidRDefault="00E94C29">
    <w:pPr>
      <w:jc w:val="center"/>
      <w:rPr>
        <w:b/>
        <w:sz w:val="18"/>
        <w:szCs w:val="18"/>
      </w:rPr>
    </w:pPr>
    <w:r>
      <w:rPr>
        <w:sz w:val="18"/>
        <w:szCs w:val="18"/>
      </w:rPr>
      <w:t>2146 East Mall Vancouver - British Columbia, V6T 1Z3, Fax (604) 822-303</w:t>
    </w:r>
    <w:r>
      <w:rPr>
        <w:sz w:val="18"/>
        <w:szCs w:val="18"/>
      </w:rPr>
      <w:t>5</w:t>
    </w:r>
  </w:p>
  <w:p w:rsidR="00D0095F" w:rsidRDefault="00E94C29">
    <w:pPr>
      <w:jc w:val="center"/>
      <w:rPr>
        <w:b/>
        <w:bCs/>
      </w:rPr>
    </w:pPr>
    <w:r>
      <w:rPr>
        <w:b/>
        <w:bCs/>
      </w:rPr>
      <w:t>www.capsiubc.com</w:t>
    </w:r>
  </w:p>
  <w:p w:rsidR="00D0095F" w:rsidRDefault="00E94C29">
    <w:pPr>
      <w:rPr>
        <w:rFonts w:eastAsia="Times New Roman"/>
        <w:color w:val="auto"/>
        <w:lang w:val="en-U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A4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MingLiU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MingLiU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C1CDD0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2211" w:hanging="153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2">
    <w:nsid w:val="073A7E58"/>
    <w:multiLevelType w:val="hybridMultilevel"/>
    <w:tmpl w:val="AACE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72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4">
    <w:nsid w:val="1E863018"/>
    <w:multiLevelType w:val="multilevel"/>
    <w:tmpl w:val="B69E7AE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5">
    <w:nsid w:val="20E0759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36D53839"/>
    <w:multiLevelType w:val="hybridMultilevel"/>
    <w:tmpl w:val="DECA68DA"/>
    <w:lvl w:ilvl="0" w:tplc="4AA2A0A8">
      <w:numFmt w:val="bullet"/>
      <w:lvlText w:val="-"/>
      <w:lvlJc w:val="left"/>
      <w:pPr>
        <w:ind w:left="1152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C02669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8">
    <w:nsid w:val="41047AB9"/>
    <w:multiLevelType w:val="hybridMultilevel"/>
    <w:tmpl w:val="BDF4D7F2"/>
    <w:lvl w:ilvl="0" w:tplc="405A8F34"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03943"/>
    <w:multiLevelType w:val="hybridMultilevel"/>
    <w:tmpl w:val="CDCEF228"/>
    <w:lvl w:ilvl="0" w:tplc="292E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A74D9"/>
    <w:multiLevelType w:val="hybridMultilevel"/>
    <w:tmpl w:val="E6F6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B350B"/>
    <w:multiLevelType w:val="hybridMultilevel"/>
    <w:tmpl w:val="281E6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795D5A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3">
    <w:nsid w:val="67155BC6"/>
    <w:multiLevelType w:val="hybridMultilevel"/>
    <w:tmpl w:val="16120E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D788F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5">
    <w:nsid w:val="6C1352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F"/>
    <w:rsid w:val="006D12AF"/>
    <w:rsid w:val="00E9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54"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7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07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paragraph" w:customStyle="1" w:styleId="TitleA">
    <w:name w:val="Title A"/>
    <w:pPr>
      <w:jc w:val="center"/>
    </w:pPr>
    <w:rPr>
      <w:rFonts w:eastAsia="ヒラギノ角ゴ Pro W3"/>
      <w:b/>
      <w:color w:val="000000"/>
      <w:lang w:eastAsia="en-US"/>
    </w:rPr>
  </w:style>
  <w:style w:type="paragraph" w:customStyle="1" w:styleId="Heading3A">
    <w:name w:val="Heading 3 A"/>
    <w:next w:val="Normal"/>
    <w:autoRedefine/>
    <w:pPr>
      <w:keepNext/>
      <w:outlineLvl w:val="2"/>
    </w:pPr>
    <w:rPr>
      <w:rFonts w:eastAsia="ヒラギノ角ゴ Pro W3"/>
      <w:b/>
      <w:color w:val="00000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eastAsia="ヒラギノ角ゴ Pro W3"/>
      <w:color w:val="000000"/>
      <w:szCs w:val="24"/>
      <w:lang w:eastAsia="en-US"/>
    </w:rPr>
  </w:style>
  <w:style w:type="character" w:customStyle="1" w:styleId="Heading3Char">
    <w:name w:val="Heading 3 Char"/>
    <w:rPr>
      <w:b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color w:val="auto"/>
      <w:szCs w:val="20"/>
    </w:rPr>
  </w:style>
  <w:style w:type="character" w:customStyle="1" w:styleId="TitleChar">
    <w:name w:val="Title Char"/>
    <w:rPr>
      <w:b/>
      <w:lang w:eastAsia="en-US"/>
    </w:rPr>
  </w:style>
  <w:style w:type="paragraph" w:customStyle="1" w:styleId="a">
    <w:name w:val="列出段落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9803A4"/>
    <w:pPr>
      <w:ind w:left="720"/>
    </w:pPr>
  </w:style>
  <w:style w:type="table" w:styleId="TableGrid">
    <w:name w:val="Table Grid"/>
    <w:basedOn w:val="TableNormal"/>
    <w:uiPriority w:val="59"/>
    <w:rsid w:val="006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62070"/>
    <w:rPr>
      <w:rFonts w:ascii="Calibri" w:eastAsia="MS Gothic" w:hAnsi="Calibri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E62070"/>
    <w:rPr>
      <w:rFonts w:ascii="Calibri" w:eastAsia="MS Gothic" w:hAnsi="Calibri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CAPSI MEETING</vt:lpstr>
    </vt:vector>
  </TitlesOfParts>
  <Company>Hewlett-Packard</Company>
  <LinksUpToDate>false</LinksUpToDate>
  <CharactersWithSpaces>5405</CharactersWithSpaces>
  <SharedDoc>false</SharedDoc>
  <HLinks>
    <vt:vector size="6" baseType="variant">
      <vt:variant>
        <vt:i4>131149</vt:i4>
      </vt:variant>
      <vt:variant>
        <vt:i4>-1</vt:i4>
      </vt:variant>
      <vt:variant>
        <vt:i4>2055</vt:i4>
      </vt:variant>
      <vt:variant>
        <vt:i4>1</vt:i4>
      </vt:variant>
      <vt:variant>
        <vt:lpwstr>Capsi_logoS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MEETING</dc:title>
  <dc:creator>dickdoo</dc:creator>
  <cp:lastModifiedBy>Stephanie</cp:lastModifiedBy>
  <cp:revision>2</cp:revision>
  <cp:lastPrinted>2012-09-07T15:47:00Z</cp:lastPrinted>
  <dcterms:created xsi:type="dcterms:W3CDTF">2012-10-06T07:46:00Z</dcterms:created>
  <dcterms:modified xsi:type="dcterms:W3CDTF">2012-10-06T07:46:00Z</dcterms:modified>
</cp:coreProperties>
</file>